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8F" w:rsidRPr="00412C8F" w:rsidRDefault="00412C8F" w:rsidP="00412C8F">
      <w:pPr>
        <w:shd w:val="clear" w:color="auto" w:fill="FFFFFF"/>
        <w:spacing w:before="120" w:after="240" w:line="390" w:lineRule="atLeast"/>
        <w:textAlignment w:val="baseline"/>
        <w:outlineLvl w:val="0"/>
        <w:rPr>
          <w:rFonts w:ascii="Georgia" w:eastAsia="Times New Roman" w:hAnsi="Georgia" w:cs="Times New Roman"/>
          <w:caps/>
          <w:color w:val="D25752"/>
          <w:kern w:val="36"/>
          <w:sz w:val="27"/>
          <w:szCs w:val="27"/>
          <w:lang w:eastAsia="ru-RU"/>
        </w:rPr>
      </w:pPr>
      <w:r w:rsidRPr="00412C8F">
        <w:rPr>
          <w:rFonts w:ascii="Georgia" w:eastAsia="Times New Roman" w:hAnsi="Georgia" w:cs="Times New Roman"/>
          <w:caps/>
          <w:color w:val="D25752"/>
          <w:kern w:val="36"/>
          <w:sz w:val="27"/>
          <w:szCs w:val="27"/>
          <w:lang w:eastAsia="ru-RU"/>
        </w:rPr>
        <w:t>ПРИКАЗ МИНЗДРАВСОЦРАЗВИТИЯ РОССИИ №761Н ОТ 26 АВГУСТА 2010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12C8F" w:rsidRPr="00412C8F" w:rsidRDefault="0026208F" w:rsidP="00412C8F">
      <w:pPr>
        <w:shd w:val="clear" w:color="auto" w:fill="FFFFFF"/>
        <w:spacing w:after="0" w:line="240" w:lineRule="auto"/>
        <w:textAlignment w:val="baseline"/>
        <w:rPr>
          <w:rFonts w:ascii="Helvetica" w:eastAsia="Times New Roman" w:hAnsi="Helvetica" w:cs="Helvetica"/>
          <w:color w:val="373737"/>
          <w:sz w:val="20"/>
          <w:szCs w:val="20"/>
          <w:lang w:eastAsia="ru-RU"/>
        </w:rPr>
      </w:pPr>
      <w:hyperlink r:id="rId5" w:history="1">
        <w:r w:rsidR="00412C8F" w:rsidRPr="00412C8F">
          <w:rPr>
            <w:rFonts w:ascii="Helvetica" w:eastAsia="Times New Roman" w:hAnsi="Helvetica" w:cs="Helvetica"/>
            <w:color w:val="305360"/>
            <w:sz w:val="18"/>
            <w:szCs w:val="18"/>
            <w:u w:val="single"/>
            <w:bdr w:val="dashed" w:sz="6" w:space="8" w:color="CFCFCF" w:frame="1"/>
            <w:shd w:val="clear" w:color="auto" w:fill="EFEFEF"/>
            <w:lang w:eastAsia="ru-RU"/>
          </w:rPr>
          <w:t>Нормативные документы</w:t>
        </w:r>
        <w:r w:rsidR="00412C8F" w:rsidRPr="00412C8F">
          <w:rPr>
            <w:rFonts w:ascii="Helvetica" w:eastAsia="Times New Roman" w:hAnsi="Helvetica" w:cs="Helvetica"/>
            <w:color w:val="305360"/>
            <w:sz w:val="18"/>
            <w:szCs w:val="18"/>
            <w:bdr w:val="dashed" w:sz="6" w:space="8" w:color="CFCFCF" w:frame="1"/>
            <w:shd w:val="clear" w:color="auto" w:fill="EFEFEF"/>
            <w:lang w:eastAsia="ru-RU"/>
          </w:rPr>
          <w:br/>
        </w:r>
        <w:r w:rsidR="00412C8F" w:rsidRPr="00412C8F">
          <w:rPr>
            <w:rFonts w:ascii="Helvetica" w:eastAsia="Times New Roman" w:hAnsi="Helvetica" w:cs="Helvetica"/>
            <w:color w:val="305360"/>
            <w:sz w:val="18"/>
            <w:szCs w:val="18"/>
            <w:u w:val="single"/>
            <w:bdr w:val="dashed" w:sz="6" w:space="8" w:color="CFCFCF" w:frame="1"/>
            <w:shd w:val="clear" w:color="auto" w:fill="EFEFEF"/>
            <w:lang w:eastAsia="ru-RU"/>
          </w:rPr>
          <w:t>к текущей странице</w:t>
        </w:r>
        <w:r w:rsidR="00412C8F" w:rsidRPr="00412C8F">
          <w:rPr>
            <w:rFonts w:ascii="Helvetica" w:eastAsia="Times New Roman" w:hAnsi="Helvetica" w:cs="Helvetica"/>
            <w:b/>
            <w:bCs/>
            <w:color w:val="D25752"/>
            <w:sz w:val="21"/>
            <w:szCs w:val="21"/>
            <w:u w:val="single"/>
            <w:bdr w:val="none" w:sz="0" w:space="0" w:color="auto" w:frame="1"/>
            <w:lang w:eastAsia="ru-RU"/>
          </w:rPr>
          <w:t>»</w:t>
        </w:r>
      </w:hyperlink>
    </w:p>
    <w:p w:rsidR="00412C8F" w:rsidRPr="00412C8F" w:rsidRDefault="00412C8F" w:rsidP="00412C8F">
      <w:pPr>
        <w:spacing w:after="240" w:line="240" w:lineRule="auto"/>
        <w:textAlignment w:val="baseline"/>
        <w:outlineLvl w:val="1"/>
        <w:rPr>
          <w:rFonts w:ascii="Georgia" w:eastAsia="Times New Roman" w:hAnsi="Georgia" w:cs="Helvetica"/>
          <w:caps/>
          <w:color w:val="305360"/>
          <w:sz w:val="17"/>
          <w:szCs w:val="17"/>
          <w:lang w:eastAsia="ru-RU"/>
        </w:rPr>
      </w:pPr>
      <w:r w:rsidRPr="00412C8F">
        <w:rPr>
          <w:rFonts w:ascii="Georgia" w:eastAsia="Times New Roman" w:hAnsi="Georgia" w:cs="Helvetica"/>
          <w:caps/>
          <w:color w:val="305360"/>
          <w:sz w:val="17"/>
          <w:szCs w:val="17"/>
          <w:lang w:eastAsia="ru-RU"/>
        </w:rPr>
        <w:t>ПРИКАЗ МИНЗДРАВСОЦРАЗВИТИЯ РОССИИ №761Н ОТ 26 АВГУСТА 2010 Г.</w:t>
      </w:r>
    </w:p>
    <w:p w:rsidR="00412C8F" w:rsidRPr="00412C8F" w:rsidRDefault="00412C8F" w:rsidP="00412C8F">
      <w:pPr>
        <w:spacing w:before="240" w:after="240" w:line="390" w:lineRule="atLeast"/>
        <w:textAlignment w:val="baseline"/>
        <w:outlineLvl w:val="0"/>
        <w:rPr>
          <w:rFonts w:ascii="Georgia" w:eastAsia="Times New Roman" w:hAnsi="Georgia" w:cs="Helvetica"/>
          <w:color w:val="D25752"/>
          <w:kern w:val="36"/>
          <w:sz w:val="27"/>
          <w:szCs w:val="27"/>
          <w:lang w:eastAsia="ru-RU"/>
        </w:rPr>
      </w:pPr>
      <w:r w:rsidRPr="00412C8F">
        <w:rPr>
          <w:rFonts w:ascii="Georgia" w:eastAsia="Times New Roman" w:hAnsi="Georgia" w:cs="Helvetica"/>
          <w:color w:val="D25752"/>
          <w:kern w:val="36"/>
          <w:sz w:val="27"/>
          <w:szCs w:val="27"/>
          <w:lang w:eastAsia="ru-RU"/>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Зарегистрировано в Минюсте 6 октября 2010, № 18638</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В соответствии с пунктом 5.2.52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 321 (Собрание законодательства Российской Федерации, 2004, № 28, ст. 2898; 2005, № 2, ст. 162; 2006, № 19, ст. 2080; 2008, № 11       (1 ч.),  ст. 1036; № 15, ст.1555;  № 23, ст. 2713; № 42, ст. 4825; № 46, ст. 5337;    № 48, ст. 5618; 2009, № 2, ст. 244; № 3, ст. 378; № 6, ст. 738; № 12, ст. 1427,  1434;  № 33, ст. 4083, 4088;  № 43, ст. 5064;  № 45,    ст. 5350; 2010, № 4,      ст. 394; № 11, ст. 1225; № 25, ст. 3167; № 26, ст. 3350; № 31, ст. 4251),  п р и к а з ы в а ю: </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xml:space="preserve">Утвердить Единый квалификационный справочник </w:t>
      </w:r>
      <w:proofErr w:type="gramStart"/>
      <w:r w:rsidRPr="00412C8F">
        <w:rPr>
          <w:rFonts w:ascii="Helvetica" w:eastAsia="Times New Roman" w:hAnsi="Helvetica" w:cs="Helvetica"/>
          <w:color w:val="373737"/>
          <w:sz w:val="20"/>
          <w:szCs w:val="20"/>
          <w:lang w:eastAsia="ru-RU"/>
        </w:rPr>
        <w:t>должностей  руководителей</w:t>
      </w:r>
      <w:proofErr w:type="gramEnd"/>
      <w:r w:rsidRPr="00412C8F">
        <w:rPr>
          <w:rFonts w:ascii="Helvetica" w:eastAsia="Times New Roman" w:hAnsi="Helvetica" w:cs="Helvetica"/>
          <w:color w:val="373737"/>
          <w:sz w:val="20"/>
          <w:szCs w:val="20"/>
          <w:lang w:eastAsia="ru-RU"/>
        </w:rPr>
        <w:t>, специалистов и служащих, раздел «Квалификационные характеристики должностей работников образования» согласно приложению.</w:t>
      </w:r>
    </w:p>
    <w:p w:rsidR="00412C8F" w:rsidRPr="00412C8F" w:rsidRDefault="00412C8F" w:rsidP="00412C8F">
      <w:pPr>
        <w:spacing w:before="240" w:after="240" w:line="240" w:lineRule="auto"/>
        <w:textAlignment w:val="baseline"/>
        <w:outlineLvl w:val="4"/>
        <w:rPr>
          <w:rFonts w:ascii="Helvetica" w:eastAsia="Times New Roman" w:hAnsi="Helvetica" w:cs="Helvetica"/>
          <w:b/>
          <w:bCs/>
          <w:color w:val="D25752"/>
          <w:sz w:val="20"/>
          <w:szCs w:val="20"/>
          <w:lang w:eastAsia="ru-RU"/>
        </w:rPr>
      </w:pPr>
      <w:r w:rsidRPr="00412C8F">
        <w:rPr>
          <w:rFonts w:ascii="Helvetica" w:eastAsia="Times New Roman" w:hAnsi="Helvetica" w:cs="Helvetica"/>
          <w:b/>
          <w:bCs/>
          <w:color w:val="D25752"/>
          <w:sz w:val="20"/>
          <w:szCs w:val="20"/>
          <w:lang w:eastAsia="ru-RU"/>
        </w:rPr>
        <w:t>Министр </w:t>
      </w:r>
      <w:r w:rsidRPr="00412C8F">
        <w:rPr>
          <w:rFonts w:ascii="Helvetica" w:eastAsia="Times New Roman" w:hAnsi="Helvetica" w:cs="Helvetica"/>
          <w:b/>
          <w:bCs/>
          <w:color w:val="D25752"/>
          <w:sz w:val="20"/>
          <w:szCs w:val="20"/>
          <w:lang w:eastAsia="ru-RU"/>
        </w:rPr>
        <w:br/>
        <w:t>Т.А. Голикова</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Приложение   </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к приказу Министерства</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здравоохранения и социального</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развития Российской Федерации </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xml:space="preserve">                                                                      от </w:t>
      </w:r>
      <w:proofErr w:type="gramStart"/>
      <w:r w:rsidRPr="00412C8F">
        <w:rPr>
          <w:rFonts w:ascii="Helvetica" w:eastAsia="Times New Roman" w:hAnsi="Helvetica" w:cs="Helvetica"/>
          <w:color w:val="373737"/>
          <w:sz w:val="20"/>
          <w:szCs w:val="20"/>
          <w:lang w:eastAsia="ru-RU"/>
        </w:rPr>
        <w:t>« 26</w:t>
      </w:r>
      <w:proofErr w:type="gramEnd"/>
      <w:r w:rsidRPr="00412C8F">
        <w:rPr>
          <w:rFonts w:ascii="Helvetica" w:eastAsia="Times New Roman" w:hAnsi="Helvetica" w:cs="Helvetica"/>
          <w:color w:val="373737"/>
          <w:sz w:val="20"/>
          <w:szCs w:val="20"/>
          <w:lang w:eastAsia="ru-RU"/>
        </w:rPr>
        <w:t xml:space="preserve"> » августа 2010 г.  </w:t>
      </w:r>
      <w:proofErr w:type="gramStart"/>
      <w:r w:rsidRPr="00412C8F">
        <w:rPr>
          <w:rFonts w:ascii="Helvetica" w:eastAsia="Times New Roman" w:hAnsi="Helvetica" w:cs="Helvetica"/>
          <w:color w:val="373737"/>
          <w:sz w:val="20"/>
          <w:szCs w:val="20"/>
          <w:lang w:eastAsia="ru-RU"/>
        </w:rPr>
        <w:t>№  761</w:t>
      </w:r>
      <w:proofErr w:type="gramEnd"/>
      <w:r w:rsidRPr="00412C8F">
        <w:rPr>
          <w:rFonts w:ascii="Helvetica" w:eastAsia="Times New Roman" w:hAnsi="Helvetica" w:cs="Helvetica"/>
          <w:color w:val="373737"/>
          <w:sz w:val="20"/>
          <w:szCs w:val="20"/>
          <w:lang w:eastAsia="ru-RU"/>
        </w:rPr>
        <w:t>н                                                                                      </w:t>
      </w:r>
    </w:p>
    <w:p w:rsidR="00412C8F" w:rsidRPr="00412C8F" w:rsidRDefault="00412C8F" w:rsidP="00412C8F">
      <w:pPr>
        <w:spacing w:after="240" w:line="240" w:lineRule="auto"/>
        <w:jc w:val="center"/>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w:t>
      </w:r>
    </w:p>
    <w:p w:rsidR="00412C8F" w:rsidRPr="00412C8F" w:rsidRDefault="00412C8F" w:rsidP="00412C8F">
      <w:pPr>
        <w:spacing w:after="240" w:line="240" w:lineRule="auto"/>
        <w:jc w:val="center"/>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w:t>
      </w:r>
    </w:p>
    <w:p w:rsidR="00412C8F" w:rsidRPr="00412C8F" w:rsidRDefault="00412C8F" w:rsidP="00412C8F">
      <w:pPr>
        <w:spacing w:after="240" w:line="240" w:lineRule="auto"/>
        <w:jc w:val="center"/>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Единый квалификационный справочник</w:t>
      </w:r>
    </w:p>
    <w:p w:rsidR="00412C8F" w:rsidRPr="00412C8F" w:rsidRDefault="00412C8F" w:rsidP="00412C8F">
      <w:pPr>
        <w:spacing w:after="240" w:line="240" w:lineRule="auto"/>
        <w:jc w:val="center"/>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должностей руководителей, специалистов и служащих</w:t>
      </w:r>
    </w:p>
    <w:p w:rsidR="00412C8F" w:rsidRPr="00412C8F" w:rsidRDefault="00412C8F" w:rsidP="00412C8F">
      <w:pPr>
        <w:spacing w:after="0" w:line="240" w:lineRule="auto"/>
        <w:jc w:val="center"/>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 </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                                                      </w:t>
      </w:r>
      <w:r w:rsidRPr="00412C8F">
        <w:rPr>
          <w:rFonts w:ascii="Helvetica" w:eastAsia="Times New Roman" w:hAnsi="Helvetica" w:cs="Helvetica"/>
          <w:color w:val="373737"/>
          <w:sz w:val="20"/>
          <w:szCs w:val="20"/>
          <w:lang w:eastAsia="ru-RU"/>
        </w:rPr>
        <w:t>Раздел</w:t>
      </w:r>
    </w:p>
    <w:p w:rsidR="00412C8F" w:rsidRPr="00412C8F" w:rsidRDefault="00412C8F" w:rsidP="00412C8F">
      <w:pPr>
        <w:spacing w:after="0" w:line="240" w:lineRule="auto"/>
        <w:jc w:val="center"/>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lastRenderedPageBreak/>
        <w:t> </w:t>
      </w:r>
    </w:p>
    <w:p w:rsidR="00412C8F" w:rsidRPr="00412C8F" w:rsidRDefault="00412C8F" w:rsidP="00412C8F">
      <w:pPr>
        <w:spacing w:after="240" w:line="240" w:lineRule="auto"/>
        <w:jc w:val="center"/>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«Квалификационные характеристики должностей</w:t>
      </w:r>
    </w:p>
    <w:p w:rsidR="00412C8F" w:rsidRPr="00412C8F" w:rsidRDefault="00412C8F" w:rsidP="00412C8F">
      <w:pPr>
        <w:spacing w:after="240" w:line="240" w:lineRule="auto"/>
        <w:jc w:val="center"/>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работников образования»</w:t>
      </w:r>
    </w:p>
    <w:p w:rsidR="00412C8F" w:rsidRPr="00412C8F" w:rsidRDefault="00412C8F" w:rsidP="00412C8F">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I. ОБЩИЕ ПОЛОЖЕНИЯ</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 </w:t>
      </w:r>
    </w:p>
    <w:p w:rsidR="00412C8F" w:rsidRPr="00412C8F" w:rsidRDefault="00412C8F" w:rsidP="00412C8F">
      <w:pPr>
        <w:numPr>
          <w:ilvl w:val="0"/>
          <w:numId w:val="2"/>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412C8F" w:rsidRPr="00412C8F" w:rsidRDefault="00412C8F" w:rsidP="00412C8F">
      <w:pPr>
        <w:numPr>
          <w:ilvl w:val="0"/>
          <w:numId w:val="2"/>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412C8F" w:rsidRPr="00412C8F" w:rsidRDefault="00412C8F" w:rsidP="00412C8F">
      <w:pPr>
        <w:numPr>
          <w:ilvl w:val="0"/>
          <w:numId w:val="2"/>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412C8F" w:rsidRPr="00412C8F" w:rsidRDefault="00412C8F" w:rsidP="00412C8F">
      <w:pPr>
        <w:numPr>
          <w:ilvl w:val="0"/>
          <w:numId w:val="2"/>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Квалификационная характеристика каждой должности имеет три раздела: «Должностные обязанности», «Должен знать» и «Требования к квалификации».</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xml:space="preserve">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w:t>
      </w:r>
      <w:proofErr w:type="gramStart"/>
      <w:r w:rsidRPr="00412C8F">
        <w:rPr>
          <w:rFonts w:ascii="Helvetica" w:eastAsia="Times New Roman" w:hAnsi="Helvetica" w:cs="Helvetica"/>
          <w:color w:val="373737"/>
          <w:sz w:val="20"/>
          <w:szCs w:val="20"/>
          <w:lang w:eastAsia="ru-RU"/>
        </w:rPr>
        <w:t>обеспечить  оптимальную</w:t>
      </w:r>
      <w:proofErr w:type="gramEnd"/>
      <w:r w:rsidRPr="00412C8F">
        <w:rPr>
          <w:rFonts w:ascii="Helvetica" w:eastAsia="Times New Roman" w:hAnsi="Helvetica" w:cs="Helvetica"/>
          <w:color w:val="373737"/>
          <w:sz w:val="20"/>
          <w:szCs w:val="20"/>
          <w:lang w:eastAsia="ru-RU"/>
        </w:rPr>
        <w:t xml:space="preserve"> специализацию по должностям служащих.</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412C8F" w:rsidRPr="00412C8F" w:rsidRDefault="00412C8F" w:rsidP="00412C8F">
      <w:pPr>
        <w:numPr>
          <w:ilvl w:val="0"/>
          <w:numId w:val="3"/>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412C8F" w:rsidRPr="00412C8F" w:rsidRDefault="00412C8F" w:rsidP="00412C8F">
      <w:pPr>
        <w:numPr>
          <w:ilvl w:val="0"/>
          <w:numId w:val="3"/>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412C8F" w:rsidRPr="00412C8F" w:rsidRDefault="00412C8F" w:rsidP="00412C8F">
      <w:pPr>
        <w:numPr>
          <w:ilvl w:val="0"/>
          <w:numId w:val="3"/>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412C8F" w:rsidRPr="00412C8F" w:rsidRDefault="00412C8F" w:rsidP="00412C8F">
      <w:pPr>
        <w:numPr>
          <w:ilvl w:val="0"/>
          <w:numId w:val="3"/>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lastRenderedPageBreak/>
        <w:t>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412C8F" w:rsidRPr="00412C8F" w:rsidRDefault="00412C8F" w:rsidP="00412C8F">
      <w:pPr>
        <w:numPr>
          <w:ilvl w:val="0"/>
          <w:numId w:val="3"/>
        </w:numPr>
        <w:spacing w:after="0" w:line="240" w:lineRule="auto"/>
        <w:ind w:left="1200"/>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w:t>
      </w:r>
    </w:p>
    <w:p w:rsidR="00412C8F" w:rsidRPr="00412C8F" w:rsidRDefault="00412C8F" w:rsidP="002620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III. ДОЛЖНОСТИ ПЕДАГОГИЧЕСКИХ РАБОТНИКОВ</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Учитель</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 </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Должностные обязанности. </w:t>
      </w:r>
      <w:r w:rsidRPr="00412C8F">
        <w:rPr>
          <w:rFonts w:ascii="Helvetica" w:eastAsia="Times New Roman" w:hAnsi="Helvetica" w:cs="Helvetica"/>
          <w:color w:val="373737"/>
          <w:sz w:val="20"/>
          <w:szCs w:val="20"/>
          <w:lang w:eastAsia="ru-RU"/>
        </w:rPr>
        <w:t xml:space="preserve">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w:t>
      </w:r>
      <w:proofErr w:type="gramStart"/>
      <w:r w:rsidRPr="00412C8F">
        <w:rPr>
          <w:rFonts w:ascii="Helvetica" w:eastAsia="Times New Roman" w:hAnsi="Helvetica" w:cs="Helvetica"/>
          <w:color w:val="373737"/>
          <w:sz w:val="20"/>
          <w:szCs w:val="20"/>
          <w:lang w:eastAsia="ru-RU"/>
        </w:rPr>
        <w:t>результаты  обучения</w:t>
      </w:r>
      <w:proofErr w:type="gramEnd"/>
      <w:r w:rsidRPr="00412C8F">
        <w:rPr>
          <w:rFonts w:ascii="Helvetica" w:eastAsia="Times New Roman" w:hAnsi="Helvetica" w:cs="Helvetica"/>
          <w:color w:val="373737"/>
          <w:sz w:val="20"/>
          <w:szCs w:val="20"/>
          <w:lang w:eastAsia="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sidRPr="00412C8F">
        <w:rPr>
          <w:rFonts w:ascii="Helvetica" w:eastAsia="Times New Roman" w:hAnsi="Helvetica" w:cs="Helvetica"/>
          <w:color w:val="373737"/>
          <w:sz w:val="20"/>
          <w:szCs w:val="20"/>
          <w:lang w:eastAsia="ru-RU"/>
        </w:rPr>
        <w:t>т.ч</w:t>
      </w:r>
      <w:proofErr w:type="spellEnd"/>
      <w:r w:rsidRPr="00412C8F">
        <w:rPr>
          <w:rFonts w:ascii="Helvetica" w:eastAsia="Times New Roman" w:hAnsi="Helvetica" w:cs="Helvetica"/>
          <w:color w:val="373737"/>
          <w:sz w:val="20"/>
          <w:szCs w:val="20"/>
          <w:lang w:eastAsia="ru-RU"/>
        </w:rPr>
        <w:t>.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Должен знать: </w:t>
      </w:r>
      <w:r w:rsidRPr="00412C8F">
        <w:rPr>
          <w:rFonts w:ascii="Helvetica" w:eastAsia="Times New Roman" w:hAnsi="Helvetica" w:cs="Helvetica"/>
          <w:color w:val="373737"/>
          <w:sz w:val="20"/>
          <w:szCs w:val="20"/>
          <w:lang w:eastAsia="ru-RU"/>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w:t>
      </w:r>
      <w:r w:rsidRPr="00412C8F">
        <w:rPr>
          <w:rFonts w:ascii="Helvetica" w:eastAsia="Times New Roman" w:hAnsi="Helvetica" w:cs="Helvetica"/>
          <w:color w:val="373737"/>
          <w:sz w:val="20"/>
          <w:szCs w:val="20"/>
          <w:lang w:eastAsia="ru-RU"/>
        </w:rPr>
        <w:lastRenderedPageBreak/>
        <w:t xml:space="preserve">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sidRPr="00412C8F">
        <w:rPr>
          <w:rFonts w:ascii="Helvetica" w:eastAsia="Times New Roman" w:hAnsi="Helvetica" w:cs="Helvetica"/>
          <w:color w:val="373737"/>
          <w:sz w:val="20"/>
          <w:szCs w:val="20"/>
          <w:lang w:eastAsia="ru-RU"/>
        </w:rPr>
        <w:t>компетентностного</w:t>
      </w:r>
      <w:proofErr w:type="spellEnd"/>
      <w:r w:rsidRPr="00412C8F">
        <w:rPr>
          <w:rFonts w:ascii="Helvetica" w:eastAsia="Times New Roman" w:hAnsi="Helvetica" w:cs="Helvetica"/>
          <w:color w:val="373737"/>
          <w:sz w:val="20"/>
          <w:szCs w:val="20"/>
          <w:lang w:eastAsia="ru-RU"/>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Требования к квалификации. </w:t>
      </w:r>
      <w:r w:rsidRPr="00412C8F">
        <w:rPr>
          <w:rFonts w:ascii="Helvetica" w:eastAsia="Times New Roman" w:hAnsi="Helvetica" w:cs="Helvetica"/>
          <w:color w:val="373737"/>
          <w:sz w:val="20"/>
          <w:szCs w:val="20"/>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w:t>
      </w:r>
      <w:proofErr w:type="gramStart"/>
      <w:r w:rsidRPr="00412C8F">
        <w:rPr>
          <w:rFonts w:ascii="Helvetica" w:eastAsia="Times New Roman" w:hAnsi="Helvetica" w:cs="Helvetica"/>
          <w:color w:val="373737"/>
          <w:sz w:val="20"/>
          <w:szCs w:val="20"/>
          <w:lang w:eastAsia="ru-RU"/>
        </w:rPr>
        <w:t>либо  высшее</w:t>
      </w:r>
      <w:proofErr w:type="gramEnd"/>
      <w:r w:rsidRPr="00412C8F">
        <w:rPr>
          <w:rFonts w:ascii="Helvetica" w:eastAsia="Times New Roman" w:hAnsi="Helvetica" w:cs="Helvetica"/>
          <w:color w:val="373737"/>
          <w:sz w:val="20"/>
          <w:szCs w:val="20"/>
          <w:lang w:eastAsia="ru-RU"/>
        </w:rPr>
        <w:t xml:space="preserve">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 </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Преподаватель</w:t>
      </w:r>
      <w:bookmarkStart w:id="0" w:name="_ftnref1"/>
      <w:r w:rsidRPr="00412C8F">
        <w:rPr>
          <w:rFonts w:ascii="Helvetica" w:eastAsia="Times New Roman" w:hAnsi="Helvetica" w:cs="Helvetica"/>
          <w:b/>
          <w:bCs/>
          <w:color w:val="373737"/>
          <w:sz w:val="20"/>
          <w:szCs w:val="20"/>
          <w:bdr w:val="none" w:sz="0" w:space="0" w:color="auto" w:frame="1"/>
          <w:lang w:eastAsia="ru-RU"/>
        </w:rPr>
        <w:fldChar w:fldCharType="begin"/>
      </w:r>
      <w:r w:rsidRPr="00412C8F">
        <w:rPr>
          <w:rFonts w:ascii="Helvetica" w:eastAsia="Times New Roman" w:hAnsi="Helvetica" w:cs="Helvetica"/>
          <w:b/>
          <w:bCs/>
          <w:color w:val="373737"/>
          <w:sz w:val="20"/>
          <w:szCs w:val="20"/>
          <w:bdr w:val="none" w:sz="0" w:space="0" w:color="auto" w:frame="1"/>
          <w:lang w:eastAsia="ru-RU"/>
        </w:rPr>
        <w:instrText xml:space="preserve"> HYPERLINK "https://shat-dou27.edumsko.ru/collective/attestacia_rab/post/135466" \l "_ftn1" </w:instrText>
      </w:r>
      <w:r w:rsidRPr="00412C8F">
        <w:rPr>
          <w:rFonts w:ascii="Helvetica" w:eastAsia="Times New Roman" w:hAnsi="Helvetica" w:cs="Helvetica"/>
          <w:b/>
          <w:bCs/>
          <w:color w:val="373737"/>
          <w:sz w:val="20"/>
          <w:szCs w:val="20"/>
          <w:bdr w:val="none" w:sz="0" w:space="0" w:color="auto" w:frame="1"/>
          <w:lang w:eastAsia="ru-RU"/>
        </w:rPr>
        <w:fldChar w:fldCharType="separate"/>
      </w:r>
      <w:r w:rsidRPr="00412C8F">
        <w:rPr>
          <w:rFonts w:ascii="Helvetica" w:eastAsia="Times New Roman" w:hAnsi="Helvetica" w:cs="Helvetica"/>
          <w:b/>
          <w:bCs/>
          <w:color w:val="305360"/>
          <w:sz w:val="20"/>
          <w:szCs w:val="20"/>
          <w:u w:val="single"/>
          <w:bdr w:val="none" w:sz="0" w:space="0" w:color="auto" w:frame="1"/>
          <w:lang w:eastAsia="ru-RU"/>
        </w:rPr>
        <w:t>[1]</w:t>
      </w:r>
      <w:r w:rsidRPr="00412C8F">
        <w:rPr>
          <w:rFonts w:ascii="Helvetica" w:eastAsia="Times New Roman" w:hAnsi="Helvetica" w:cs="Helvetica"/>
          <w:b/>
          <w:bCs/>
          <w:color w:val="373737"/>
          <w:sz w:val="20"/>
          <w:szCs w:val="20"/>
          <w:bdr w:val="none" w:sz="0" w:space="0" w:color="auto" w:frame="1"/>
          <w:lang w:eastAsia="ru-RU"/>
        </w:rPr>
        <w:fldChar w:fldCharType="end"/>
      </w:r>
      <w:bookmarkEnd w:id="0"/>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 </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Должностные обязанности. </w:t>
      </w:r>
      <w:r w:rsidRPr="00412C8F">
        <w:rPr>
          <w:rFonts w:ascii="Helvetica" w:eastAsia="Times New Roman" w:hAnsi="Helvetica" w:cs="Helvetica"/>
          <w:color w:val="373737"/>
          <w:sz w:val="20"/>
          <w:szCs w:val="20"/>
          <w:lang w:eastAsia="ru-RU"/>
        </w:rPr>
        <w:t xml:space="preserve">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w:t>
      </w:r>
      <w:proofErr w:type="spellStart"/>
      <w:r w:rsidRPr="00412C8F">
        <w:rPr>
          <w:rFonts w:ascii="Helvetica" w:eastAsia="Times New Roman" w:hAnsi="Helvetica" w:cs="Helvetica"/>
          <w:color w:val="373737"/>
          <w:sz w:val="20"/>
          <w:szCs w:val="20"/>
          <w:lang w:eastAsia="ru-RU"/>
        </w:rPr>
        <w:t>т.ч</w:t>
      </w:r>
      <w:proofErr w:type="spellEnd"/>
      <w:r w:rsidRPr="00412C8F">
        <w:rPr>
          <w:rFonts w:ascii="Helvetica" w:eastAsia="Times New Roman" w:hAnsi="Helvetica" w:cs="Helvetica"/>
          <w:color w:val="373737"/>
          <w:sz w:val="20"/>
          <w:szCs w:val="20"/>
          <w:lang w:eastAsia="ru-RU"/>
        </w:rPr>
        <w:t xml:space="preserve">.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w:t>
      </w:r>
      <w:proofErr w:type="spellStart"/>
      <w:r w:rsidRPr="00412C8F">
        <w:rPr>
          <w:rFonts w:ascii="Helvetica" w:eastAsia="Times New Roman" w:hAnsi="Helvetica" w:cs="Helvetica"/>
          <w:color w:val="373737"/>
          <w:sz w:val="20"/>
          <w:szCs w:val="20"/>
          <w:lang w:eastAsia="ru-RU"/>
        </w:rPr>
        <w:t>т.ч</w:t>
      </w:r>
      <w:proofErr w:type="spellEnd"/>
      <w:r w:rsidRPr="00412C8F">
        <w:rPr>
          <w:rFonts w:ascii="Helvetica" w:eastAsia="Times New Roman" w:hAnsi="Helvetica" w:cs="Helvetica"/>
          <w:color w:val="373737"/>
          <w:sz w:val="20"/>
          <w:szCs w:val="20"/>
          <w:lang w:eastAsia="ru-RU"/>
        </w:rPr>
        <w:t xml:space="preserve">.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w:t>
      </w:r>
      <w:proofErr w:type="gramStart"/>
      <w:r w:rsidRPr="00412C8F">
        <w:rPr>
          <w:rFonts w:ascii="Helvetica" w:eastAsia="Times New Roman" w:hAnsi="Helvetica" w:cs="Helvetica"/>
          <w:color w:val="373737"/>
          <w:sz w:val="20"/>
          <w:szCs w:val="20"/>
          <w:lang w:eastAsia="ru-RU"/>
        </w:rPr>
        <w:t>Участвует</w:t>
      </w:r>
      <w:proofErr w:type="gramEnd"/>
      <w:r w:rsidRPr="00412C8F">
        <w:rPr>
          <w:rFonts w:ascii="Helvetica" w:eastAsia="Times New Roman" w:hAnsi="Helvetica" w:cs="Helvetica"/>
          <w:color w:val="373737"/>
          <w:sz w:val="20"/>
          <w:szCs w:val="20"/>
          <w:lang w:eastAsia="ru-RU"/>
        </w:rPr>
        <w:t xml:space="preserve">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Должен знать: </w:t>
      </w:r>
      <w:r w:rsidRPr="00412C8F">
        <w:rPr>
          <w:rFonts w:ascii="Helvetica" w:eastAsia="Times New Roman" w:hAnsi="Helvetica" w:cs="Helvetica"/>
          <w:color w:val="373737"/>
          <w:sz w:val="20"/>
          <w:szCs w:val="20"/>
          <w:lang w:eastAsia="ru-RU"/>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sidRPr="00412C8F">
        <w:rPr>
          <w:rFonts w:ascii="Helvetica" w:eastAsia="Times New Roman" w:hAnsi="Helvetica" w:cs="Helvetica"/>
          <w:color w:val="373737"/>
          <w:sz w:val="20"/>
          <w:szCs w:val="20"/>
          <w:lang w:eastAsia="ru-RU"/>
        </w:rPr>
        <w:t>компетентностного</w:t>
      </w:r>
      <w:proofErr w:type="spellEnd"/>
      <w:r w:rsidRPr="00412C8F">
        <w:rPr>
          <w:rFonts w:ascii="Helvetica" w:eastAsia="Times New Roman" w:hAnsi="Helvetica" w:cs="Helvetica"/>
          <w:color w:val="373737"/>
          <w:sz w:val="20"/>
          <w:szCs w:val="20"/>
          <w:lang w:eastAsia="ru-RU"/>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w:t>
      </w:r>
      <w:r w:rsidRPr="00412C8F">
        <w:rPr>
          <w:rFonts w:ascii="Helvetica" w:eastAsia="Times New Roman" w:hAnsi="Helvetica" w:cs="Helvetica"/>
          <w:color w:val="373737"/>
          <w:sz w:val="20"/>
          <w:szCs w:val="20"/>
          <w:lang w:eastAsia="ru-RU"/>
        </w:rPr>
        <w:lastRenderedPageBreak/>
        <w:t>трудового распорядка образовательного учреждения; правила по охране труда и пожарной безопасности.</w:t>
      </w:r>
    </w:p>
    <w:p w:rsidR="00412C8F" w:rsidRPr="00412C8F" w:rsidRDefault="00412C8F" w:rsidP="00412C8F">
      <w:pPr>
        <w:spacing w:after="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b/>
          <w:bCs/>
          <w:color w:val="373737"/>
          <w:sz w:val="20"/>
          <w:szCs w:val="20"/>
          <w:bdr w:val="none" w:sz="0" w:space="0" w:color="auto" w:frame="1"/>
          <w:lang w:eastAsia="ru-RU"/>
        </w:rPr>
        <w:t>Требования к квалификации. </w:t>
      </w:r>
      <w:r w:rsidRPr="00412C8F">
        <w:rPr>
          <w:rFonts w:ascii="Helvetica" w:eastAsia="Times New Roman" w:hAnsi="Helvetica" w:cs="Helvetica"/>
          <w:color w:val="373737"/>
          <w:sz w:val="20"/>
          <w:szCs w:val="20"/>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w:t>
      </w:r>
      <w:proofErr w:type="gramStart"/>
      <w:r w:rsidRPr="00412C8F">
        <w:rPr>
          <w:rFonts w:ascii="Helvetica" w:eastAsia="Times New Roman" w:hAnsi="Helvetica" w:cs="Helvetica"/>
          <w:color w:val="373737"/>
          <w:sz w:val="20"/>
          <w:szCs w:val="20"/>
          <w:lang w:eastAsia="ru-RU"/>
        </w:rPr>
        <w:t>либо  высшее</w:t>
      </w:r>
      <w:proofErr w:type="gramEnd"/>
      <w:r w:rsidRPr="00412C8F">
        <w:rPr>
          <w:rFonts w:ascii="Helvetica" w:eastAsia="Times New Roman" w:hAnsi="Helvetica" w:cs="Helvetica"/>
          <w:color w:val="373737"/>
          <w:sz w:val="20"/>
          <w:szCs w:val="20"/>
          <w:lang w:eastAsia="ru-RU"/>
        </w:rPr>
        <w:t xml:space="preserve">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412C8F" w:rsidRPr="00412C8F" w:rsidRDefault="00412C8F" w:rsidP="00412C8F">
      <w:pPr>
        <w:spacing w:after="240" w:line="240" w:lineRule="auto"/>
        <w:textAlignment w:val="baseline"/>
        <w:rPr>
          <w:rFonts w:ascii="Helvetica" w:eastAsia="Times New Roman" w:hAnsi="Helvetica" w:cs="Helvetica"/>
          <w:color w:val="373737"/>
          <w:sz w:val="20"/>
          <w:szCs w:val="20"/>
          <w:lang w:eastAsia="ru-RU"/>
        </w:rPr>
      </w:pPr>
      <w:r w:rsidRPr="00412C8F">
        <w:rPr>
          <w:rFonts w:ascii="Helvetica" w:eastAsia="Times New Roman" w:hAnsi="Helvetica" w:cs="Helvetica"/>
          <w:color w:val="373737"/>
          <w:sz w:val="20"/>
          <w:szCs w:val="20"/>
          <w:lang w:eastAsia="ru-RU"/>
        </w:rPr>
        <w:t> </w:t>
      </w:r>
    </w:p>
    <w:p w:rsidR="004A6E7F" w:rsidRDefault="004A6E7F">
      <w:bookmarkStart w:id="1" w:name="_GoBack"/>
      <w:bookmarkEnd w:id="1"/>
    </w:p>
    <w:sectPr w:rsidR="004A6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50C24"/>
    <w:multiLevelType w:val="multilevel"/>
    <w:tmpl w:val="ED02F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B778C"/>
    <w:multiLevelType w:val="multilevel"/>
    <w:tmpl w:val="2E863B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6D30B7"/>
    <w:multiLevelType w:val="multilevel"/>
    <w:tmpl w:val="3DC62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3270CB"/>
    <w:multiLevelType w:val="multilevel"/>
    <w:tmpl w:val="D84A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27BEC"/>
    <w:multiLevelType w:val="multilevel"/>
    <w:tmpl w:val="C1B0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AE7090"/>
    <w:multiLevelType w:val="multilevel"/>
    <w:tmpl w:val="3484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8F"/>
    <w:rsid w:val="0026208F"/>
    <w:rsid w:val="00412C8F"/>
    <w:rsid w:val="004A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F530"/>
  <w15:chartTrackingRefBased/>
  <w15:docId w15:val="{3F3F5DC1-809D-4526-9C07-B47D85B7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12C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12C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412C8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C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2C8F"/>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412C8F"/>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412C8F"/>
    <w:rPr>
      <w:color w:val="0000FF"/>
      <w:u w:val="single"/>
    </w:rPr>
  </w:style>
  <w:style w:type="paragraph" w:styleId="a4">
    <w:name w:val="Normal (Web)"/>
    <w:basedOn w:val="a"/>
    <w:uiPriority w:val="99"/>
    <w:semiHidden/>
    <w:unhideWhenUsed/>
    <w:rsid w:val="00412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12C8F"/>
    <w:rPr>
      <w:b/>
      <w:bCs/>
    </w:rPr>
  </w:style>
  <w:style w:type="character" w:customStyle="1" w:styleId="eip-viewblock">
    <w:name w:val="eip-view_block"/>
    <w:basedOn w:val="a0"/>
    <w:rsid w:val="0041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2633">
      <w:bodyDiv w:val="1"/>
      <w:marLeft w:val="0"/>
      <w:marRight w:val="0"/>
      <w:marTop w:val="0"/>
      <w:marBottom w:val="0"/>
      <w:divBdr>
        <w:top w:val="none" w:sz="0" w:space="0" w:color="auto"/>
        <w:left w:val="none" w:sz="0" w:space="0" w:color="auto"/>
        <w:bottom w:val="none" w:sz="0" w:space="0" w:color="auto"/>
        <w:right w:val="none" w:sz="0" w:space="0" w:color="auto"/>
      </w:divBdr>
      <w:divsChild>
        <w:div w:id="845166768">
          <w:marLeft w:val="7500"/>
          <w:marRight w:val="0"/>
          <w:marTop w:val="0"/>
          <w:marBottom w:val="0"/>
          <w:divBdr>
            <w:top w:val="none" w:sz="0" w:space="0" w:color="auto"/>
            <w:left w:val="none" w:sz="0" w:space="0" w:color="auto"/>
            <w:bottom w:val="none" w:sz="0" w:space="0" w:color="auto"/>
            <w:right w:val="none" w:sz="0" w:space="0" w:color="auto"/>
          </w:divBdr>
        </w:div>
        <w:div w:id="1192458535">
          <w:marLeft w:val="0"/>
          <w:marRight w:val="0"/>
          <w:marTop w:val="480"/>
          <w:marBottom w:val="0"/>
          <w:divBdr>
            <w:top w:val="none" w:sz="0" w:space="0" w:color="auto"/>
            <w:left w:val="none" w:sz="0" w:space="0" w:color="auto"/>
            <w:bottom w:val="none" w:sz="0" w:space="0" w:color="auto"/>
            <w:right w:val="none" w:sz="0" w:space="0" w:color="auto"/>
          </w:divBdr>
          <w:divsChild>
            <w:div w:id="2108378916">
              <w:marLeft w:val="0"/>
              <w:marRight w:val="0"/>
              <w:marTop w:val="0"/>
              <w:marBottom w:val="0"/>
              <w:divBdr>
                <w:top w:val="none" w:sz="0" w:space="0" w:color="auto"/>
                <w:left w:val="none" w:sz="0" w:space="0" w:color="auto"/>
                <w:bottom w:val="none" w:sz="0" w:space="0" w:color="auto"/>
                <w:right w:val="none" w:sz="0" w:space="0" w:color="auto"/>
              </w:divBdr>
            </w:div>
          </w:divsChild>
        </w:div>
        <w:div w:id="2038460014">
          <w:marLeft w:val="0"/>
          <w:marRight w:val="0"/>
          <w:marTop w:val="300"/>
          <w:marBottom w:val="0"/>
          <w:divBdr>
            <w:top w:val="none" w:sz="0" w:space="0" w:color="auto"/>
            <w:left w:val="none" w:sz="0" w:space="0" w:color="auto"/>
            <w:bottom w:val="none" w:sz="0" w:space="0" w:color="auto"/>
            <w:right w:val="none" w:sz="0" w:space="0" w:color="auto"/>
          </w:divBdr>
          <w:divsChild>
            <w:div w:id="298993188">
              <w:marLeft w:val="0"/>
              <w:marRight w:val="0"/>
              <w:marTop w:val="0"/>
              <w:marBottom w:val="0"/>
              <w:divBdr>
                <w:top w:val="none" w:sz="0" w:space="0" w:color="auto"/>
                <w:left w:val="none" w:sz="0" w:space="0" w:color="auto"/>
                <w:bottom w:val="none" w:sz="0" w:space="0" w:color="auto"/>
                <w:right w:val="none" w:sz="0" w:space="0" w:color="auto"/>
              </w:divBdr>
              <w:divsChild>
                <w:div w:id="11065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t-dou27.edumsko.ru/collective/attestacia_rab/post/1354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2427</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гамза дадуев</dc:creator>
  <cp:keywords/>
  <dc:description/>
  <cp:lastModifiedBy>гамза дадуев</cp:lastModifiedBy>
  <cp:revision>2</cp:revision>
  <dcterms:created xsi:type="dcterms:W3CDTF">2017-12-06T09:07:00Z</dcterms:created>
  <dcterms:modified xsi:type="dcterms:W3CDTF">2017-12-06T09:29:00Z</dcterms:modified>
</cp:coreProperties>
</file>